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089ACE3B" w:rsidR="009B6F95" w:rsidRPr="00C803F3" w:rsidRDefault="00322993" w:rsidP="009B6F95">
          <w:pPr>
            <w:pStyle w:val="Title1"/>
          </w:pPr>
          <w:r>
            <w:t xml:space="preserve">Building Safety </w:t>
          </w:r>
          <w:r w:rsidR="0003586A">
            <w:t xml:space="preserve">Bill </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6AD9D845" w:rsidR="00753484" w:rsidRDefault="00BC5AD3" w:rsidP="00753484">
      <w:pPr>
        <w:pStyle w:val="Title3"/>
        <w:ind w:left="0" w:firstLine="0"/>
      </w:pPr>
      <w:r>
        <w:t>This report updates</w:t>
      </w:r>
      <w:r w:rsidR="00123CB4">
        <w:t xml:space="preserve"> FSMC</w:t>
      </w:r>
      <w:r w:rsidR="00AE552A">
        <w:t xml:space="preserve"> members</w:t>
      </w:r>
      <w:r>
        <w:t xml:space="preserve"> </w:t>
      </w:r>
      <w:r w:rsidR="00753484">
        <w:t xml:space="preserve">on the </w:t>
      </w:r>
      <w:r>
        <w:t xml:space="preserve">LGA’s </w:t>
      </w:r>
      <w:r w:rsidR="0003586A">
        <w:t xml:space="preserve">work around the Building Safety Bill </w:t>
      </w:r>
      <w:r w:rsidR="00753484">
        <w:t>since its last meeting.</w:t>
      </w:r>
      <w:r w:rsidR="0003586A">
        <w:t xml:space="preserve"> Peter Baker from the Health and Safety Executive (HSE) will be attending the meeting for this item to outline how the HSE sees the future relationship of the new Building Safety Regulator and Fire and Rescue Authorities. </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4379F371" w:rsidR="00B92D70" w:rsidRDefault="00B92D70" w:rsidP="00753484">
                            <w:pPr>
                              <w:pStyle w:val="Title3"/>
                              <w:ind w:left="0" w:firstLine="0"/>
                            </w:pPr>
                            <w:r w:rsidRPr="00B84F31">
                              <w:t>That</w:t>
                            </w:r>
                            <w:r>
                              <w:t xml:space="preserve"> members note and comment on the LGA’s </w:t>
                            </w:r>
                            <w:r w:rsidR="0003586A">
                              <w:t>work in relation to the B</w:t>
                            </w:r>
                            <w:r>
                              <w:t xml:space="preserve">uilding </w:t>
                            </w:r>
                            <w:r w:rsidR="0003586A">
                              <w:t>S</w:t>
                            </w:r>
                            <w:r>
                              <w:t>afety</w:t>
                            </w:r>
                            <w:r w:rsidR="0003586A">
                              <w:t xml:space="preserve"> Bill</w:t>
                            </w:r>
                            <w:r>
                              <w:t xml:space="preserve">. </w:t>
                            </w:r>
                          </w:p>
                          <w:p w14:paraId="3487E56A" w14:textId="519C1FD4" w:rsidR="00B92D70" w:rsidRPr="00A627DD" w:rsidRDefault="0058700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4379F371" w:rsidR="00B92D70" w:rsidRDefault="00B92D70" w:rsidP="00753484">
                      <w:pPr>
                        <w:pStyle w:val="Title3"/>
                        <w:ind w:left="0" w:firstLine="0"/>
                      </w:pPr>
                      <w:r w:rsidRPr="00B84F31">
                        <w:t>That</w:t>
                      </w:r>
                      <w:r>
                        <w:t xml:space="preserve"> members note and comment on the LGA’s </w:t>
                      </w:r>
                      <w:r w:rsidR="0003586A">
                        <w:t>work in relation to the B</w:t>
                      </w:r>
                      <w:r>
                        <w:t xml:space="preserve">uilding </w:t>
                      </w:r>
                      <w:r w:rsidR="0003586A">
                        <w:t>S</w:t>
                      </w:r>
                      <w:r>
                        <w:t>afety</w:t>
                      </w:r>
                      <w:r w:rsidR="0003586A">
                        <w:t xml:space="preserve"> Bill</w:t>
                      </w:r>
                      <w:r>
                        <w:t xml:space="preserve">. </w:t>
                      </w:r>
                    </w:p>
                    <w:p w14:paraId="3487E56A" w14:textId="519C1FD4" w:rsidR="00B92D70" w:rsidRPr="00A627DD" w:rsidRDefault="0097094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587009"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587009"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587009"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587009"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9" w14:textId="6A557D6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 xml:space="preserve">Building Safety </w:t>
          </w:r>
          <w:r w:rsidR="0003586A">
            <w:rPr>
              <w:rFonts w:eastAsiaTheme="minorEastAsia" w:cs="Arial"/>
              <w:bCs/>
              <w:lang w:eastAsia="ja-JP"/>
            </w:rPr>
            <w:t>Bill</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2A6D4E02" w:rsidR="009B6F95" w:rsidRPr="00C803F3" w:rsidRDefault="00B254B2" w:rsidP="000F69FB">
          <w:pPr>
            <w:rPr>
              <w:rStyle w:val="ReportTemplate"/>
            </w:rPr>
          </w:pPr>
          <w:r>
            <w:rPr>
              <w:rStyle w:val="Style6"/>
            </w:rPr>
            <w:t>Background</w:t>
          </w:r>
        </w:p>
      </w:sdtContent>
    </w:sdt>
    <w:p w14:paraId="295EF40D" w14:textId="6C6E9616" w:rsidR="00B254B2" w:rsidRPr="0003586A" w:rsidRDefault="00B254B2" w:rsidP="00371D1A">
      <w:pPr>
        <w:pStyle w:val="ListParagraph"/>
        <w:rPr>
          <w:rFonts w:eastAsia="Arial"/>
        </w:rPr>
      </w:pPr>
      <w:r>
        <w:t xml:space="preserve">The Building Safety Bill </w:t>
      </w:r>
      <w:r w:rsidRPr="00B254B2">
        <w:rPr>
          <w:lang w:val="en-US" w:eastAsia="en-GB"/>
        </w:rPr>
        <w:t>establishes a building safety regulator within the HSE to</w:t>
      </w:r>
      <w:r w:rsidR="0003586A">
        <w:rPr>
          <w:lang w:val="en-US" w:eastAsia="en-GB"/>
        </w:rPr>
        <w:t>:</w:t>
      </w:r>
    </w:p>
    <w:p w14:paraId="6980AE2B" w14:textId="77777777" w:rsidR="0003586A" w:rsidRPr="00B254B2" w:rsidRDefault="0003586A" w:rsidP="0003586A">
      <w:pPr>
        <w:pStyle w:val="ListParagraph"/>
        <w:numPr>
          <w:ilvl w:val="0"/>
          <w:numId w:val="0"/>
        </w:numPr>
        <w:ind w:left="360"/>
        <w:rPr>
          <w:rFonts w:eastAsia="Arial"/>
        </w:rPr>
      </w:pPr>
    </w:p>
    <w:p w14:paraId="3AC54F25" w14:textId="239710B5" w:rsidR="00B254B2" w:rsidRPr="00FB3306" w:rsidRDefault="00B254B2" w:rsidP="00B254B2">
      <w:pPr>
        <w:pStyle w:val="ListParagraph"/>
        <w:numPr>
          <w:ilvl w:val="1"/>
          <w:numId w:val="1"/>
        </w:numPr>
        <w:rPr>
          <w:rFonts w:eastAsia="Arial"/>
        </w:rPr>
      </w:pPr>
      <w:r w:rsidRPr="00FB3306">
        <w:t>Implement the new, more stringent, regulatory regime for higher-risk buildings</w:t>
      </w:r>
      <w:r>
        <w:t xml:space="preserve"> (defined as residential buildings over 18m)</w:t>
      </w:r>
      <w:r w:rsidRPr="00FB3306">
        <w:t xml:space="preserve">. </w:t>
      </w:r>
    </w:p>
    <w:p w14:paraId="3E7A0FAA" w14:textId="77777777" w:rsidR="00B254B2" w:rsidRPr="00FB3306" w:rsidRDefault="00B254B2" w:rsidP="00B254B2">
      <w:pPr>
        <w:pStyle w:val="ListParagraph"/>
        <w:numPr>
          <w:ilvl w:val="1"/>
          <w:numId w:val="1"/>
        </w:numPr>
        <w:rPr>
          <w:rFonts w:eastAsia="Arial"/>
        </w:rPr>
      </w:pPr>
      <w:r w:rsidRPr="00FB3306">
        <w:t xml:space="preserve">Oversee the safety and performance of all buildings. </w:t>
      </w:r>
    </w:p>
    <w:p w14:paraId="6BB7C2B3" w14:textId="77777777" w:rsidR="00B254B2" w:rsidRPr="005C761A" w:rsidRDefault="00B254B2" w:rsidP="00B254B2">
      <w:pPr>
        <w:pStyle w:val="ListParagraph"/>
        <w:numPr>
          <w:ilvl w:val="1"/>
          <w:numId w:val="1"/>
        </w:numPr>
        <w:rPr>
          <w:rFonts w:eastAsia="Arial"/>
        </w:rPr>
      </w:pPr>
      <w:r w:rsidRPr="00FB3306">
        <w:t xml:space="preserve">Assist and encourage competence among the built environment industry, and registered building inspectors. </w:t>
      </w:r>
    </w:p>
    <w:p w14:paraId="03B533FC" w14:textId="77777777" w:rsidR="00B254B2" w:rsidRPr="00FB3306" w:rsidRDefault="00B254B2" w:rsidP="00B254B2">
      <w:pPr>
        <w:pStyle w:val="ListParagraph"/>
        <w:numPr>
          <w:ilvl w:val="0"/>
          <w:numId w:val="0"/>
        </w:numPr>
        <w:ind w:left="792"/>
        <w:rPr>
          <w:rFonts w:eastAsia="Arial"/>
        </w:rPr>
      </w:pPr>
    </w:p>
    <w:p w14:paraId="5997EDD6" w14:textId="77652BCA" w:rsidR="00B254B2" w:rsidRDefault="00B254B2" w:rsidP="00B254B2">
      <w:pPr>
        <w:pStyle w:val="ListParagraph"/>
        <w:rPr>
          <w:rFonts w:eastAsia="Arial"/>
        </w:rPr>
      </w:pPr>
      <w:r w:rsidRPr="00FB3306">
        <w:t>The implementation of the new regime will see the HSE, councils and fire services form a new, close relationship as council building control services and fire services deliver the regime for higher-risk buildings (</w:t>
      </w:r>
      <w:r w:rsidR="0003586A">
        <w:t>e</w:t>
      </w:r>
      <w:r w:rsidRPr="00FB3306">
        <w:t xml:space="preserve">nvironmental </w:t>
      </w:r>
      <w:r w:rsidR="0003586A">
        <w:t>h</w:t>
      </w:r>
      <w:r w:rsidRPr="00FB3306">
        <w:t xml:space="preserve">ealth services may also be involved). It leaves the HSE and local regulators to work out the practical </w:t>
      </w:r>
      <w:proofErr w:type="gramStart"/>
      <w:r w:rsidRPr="00FB3306">
        <w:t>details, but</w:t>
      </w:r>
      <w:proofErr w:type="gramEnd"/>
      <w:r w:rsidRPr="00FB3306">
        <w:t xml:space="preserve"> places all three under a duty to cooperate and gives the HSE the power to direct councils and fire services. The latter power is to be used only in exceptional circumstances and the Bill provides safeguards to prevent it becoming a default option.</w:t>
      </w:r>
      <w:r w:rsidRPr="00FB3306">
        <w:rPr>
          <w:rFonts w:eastAsia="Arial"/>
        </w:rPr>
        <w:t xml:space="preserve"> </w:t>
      </w:r>
    </w:p>
    <w:p w14:paraId="348C19C9" w14:textId="77777777" w:rsidR="00B254B2" w:rsidRPr="00FB3306" w:rsidRDefault="00B254B2" w:rsidP="00B254B2">
      <w:pPr>
        <w:pStyle w:val="ListParagraph"/>
        <w:numPr>
          <w:ilvl w:val="0"/>
          <w:numId w:val="0"/>
        </w:numPr>
        <w:ind w:left="360"/>
        <w:rPr>
          <w:rFonts w:eastAsia="Arial"/>
        </w:rPr>
      </w:pPr>
    </w:p>
    <w:p w14:paraId="7DC61533" w14:textId="6DD952D4" w:rsidR="00B254B2" w:rsidRPr="002B6AA1" w:rsidRDefault="00B254B2" w:rsidP="00B254B2">
      <w:pPr>
        <w:pStyle w:val="ListParagraph"/>
        <w:rPr>
          <w:rFonts w:eastAsia="Arial"/>
        </w:rPr>
      </w:pPr>
      <w:r w:rsidRPr="00FB3306">
        <w:t>In practice the regime for higher-risk buildings is expected to involve multi-disciplinary teams</w:t>
      </w:r>
      <w:r w:rsidR="009E0B3E">
        <w:t>,</w:t>
      </w:r>
      <w:r w:rsidRPr="00FB3306">
        <w:t xml:space="preserve"> not dissimilar to the Joint Inspection Team which </w:t>
      </w:r>
      <w:r w:rsidR="0003586A">
        <w:t xml:space="preserve">the </w:t>
      </w:r>
      <w:r w:rsidRPr="00FB3306">
        <w:t>LGA currently hosts.</w:t>
      </w:r>
    </w:p>
    <w:p w14:paraId="7BE24A32" w14:textId="77777777" w:rsidR="002B6AA1" w:rsidRPr="002B6AA1" w:rsidRDefault="002B6AA1" w:rsidP="002B6AA1">
      <w:pPr>
        <w:pStyle w:val="ListParagraph"/>
        <w:numPr>
          <w:ilvl w:val="0"/>
          <w:numId w:val="0"/>
        </w:numPr>
        <w:ind w:left="360"/>
        <w:rPr>
          <w:rFonts w:eastAsia="Arial"/>
        </w:rPr>
      </w:pPr>
    </w:p>
    <w:p w14:paraId="454B7C09" w14:textId="1225BAC8" w:rsidR="002B6AA1" w:rsidRPr="009963E9" w:rsidRDefault="002B6AA1" w:rsidP="00B254B2">
      <w:pPr>
        <w:pStyle w:val="ListParagraph"/>
        <w:rPr>
          <w:rFonts w:eastAsia="Arial"/>
        </w:rPr>
      </w:pPr>
      <w:r>
        <w:rPr>
          <w:rFonts w:eastAsia="Arial"/>
        </w:rPr>
        <w:t xml:space="preserve">Details of how the new building safety regime will work, and the role of Fire and Rescue Authorities in it alongside the building safety regulator, are set out in </w:t>
      </w:r>
      <w:r w:rsidRPr="002B6AA1">
        <w:rPr>
          <w:rFonts w:eastAsia="Arial"/>
          <w:b/>
          <w:bCs/>
        </w:rPr>
        <w:t>Annex</w:t>
      </w:r>
      <w:r>
        <w:rPr>
          <w:rFonts w:eastAsia="Arial"/>
        </w:rPr>
        <w:t xml:space="preserve"> </w:t>
      </w:r>
      <w:r w:rsidR="001F6DAC" w:rsidRPr="001F6DAC">
        <w:rPr>
          <w:rFonts w:eastAsia="Arial"/>
          <w:b/>
          <w:bCs/>
        </w:rPr>
        <w:t>A</w:t>
      </w:r>
      <w:r>
        <w:rPr>
          <w:rFonts w:eastAsia="Arial"/>
        </w:rPr>
        <w:t xml:space="preserve">. </w:t>
      </w:r>
    </w:p>
    <w:p w14:paraId="354D6456" w14:textId="77777777" w:rsidR="009963E9" w:rsidRPr="009963E9" w:rsidRDefault="009963E9" w:rsidP="009963E9">
      <w:pPr>
        <w:pStyle w:val="ListParagraph"/>
        <w:numPr>
          <w:ilvl w:val="0"/>
          <w:numId w:val="0"/>
        </w:numPr>
        <w:ind w:left="360"/>
        <w:rPr>
          <w:rFonts w:eastAsia="Arial"/>
        </w:rPr>
      </w:pPr>
    </w:p>
    <w:p w14:paraId="6956782E" w14:textId="494FC366" w:rsidR="009963E9" w:rsidRPr="005C761A" w:rsidRDefault="009963E9" w:rsidP="00B254B2">
      <w:pPr>
        <w:pStyle w:val="ListParagraph"/>
        <w:rPr>
          <w:rFonts w:eastAsia="Arial"/>
        </w:rPr>
      </w:pPr>
      <w:r>
        <w:rPr>
          <w:rFonts w:eastAsia="Arial"/>
        </w:rPr>
        <w:t>The first stage of the new regime is expected to be the introduction of legislation next spring to amend</w:t>
      </w:r>
      <w:r w:rsidRPr="009963E9">
        <w:rPr>
          <w:rFonts w:eastAsia="Arial" w:cs="Arial"/>
        </w:rPr>
        <w:t xml:space="preserve"> </w:t>
      </w:r>
      <w:r w:rsidRPr="00971060">
        <w:rPr>
          <w:rFonts w:eastAsia="Arial" w:cs="Arial"/>
        </w:rPr>
        <w:t>the Town and Country Planning Act 1990</w:t>
      </w:r>
      <w:r>
        <w:rPr>
          <w:rFonts w:eastAsia="Arial" w:cs="Arial"/>
        </w:rPr>
        <w:t xml:space="preserve"> to make the building safety regulator a stat</w:t>
      </w:r>
      <w:r w:rsidR="0003586A">
        <w:rPr>
          <w:rFonts w:eastAsia="Arial" w:cs="Arial"/>
        </w:rPr>
        <w:t>ut</w:t>
      </w:r>
      <w:r>
        <w:rPr>
          <w:rFonts w:eastAsia="Arial" w:cs="Arial"/>
        </w:rPr>
        <w:t>or</w:t>
      </w:r>
      <w:r w:rsidR="0003586A">
        <w:rPr>
          <w:rFonts w:eastAsia="Arial" w:cs="Arial"/>
        </w:rPr>
        <w:t>y</w:t>
      </w:r>
      <w:r>
        <w:rPr>
          <w:rFonts w:eastAsia="Arial" w:cs="Arial"/>
        </w:rPr>
        <w:t xml:space="preserve"> consultee in planning applications for buildings in scope, requiring the provision of a fire statement and engaging developers at an early stage in the process.</w:t>
      </w:r>
    </w:p>
    <w:p w14:paraId="332835EC" w14:textId="77777777" w:rsidR="00B254B2" w:rsidRPr="00FB3306" w:rsidRDefault="00B254B2" w:rsidP="00B254B2">
      <w:pPr>
        <w:pStyle w:val="ListParagraph"/>
        <w:numPr>
          <w:ilvl w:val="0"/>
          <w:numId w:val="0"/>
        </w:numPr>
        <w:ind w:left="360"/>
        <w:rPr>
          <w:rFonts w:eastAsia="Arial"/>
        </w:rPr>
      </w:pPr>
    </w:p>
    <w:p w14:paraId="28A963E5" w14:textId="0C8DA985" w:rsidR="00B254B2" w:rsidRDefault="00B254B2" w:rsidP="00B254B2">
      <w:pPr>
        <w:pStyle w:val="ListParagraph"/>
      </w:pPr>
      <w:r w:rsidRPr="005C761A">
        <w:t xml:space="preserve">The LGA’s evidence to the </w:t>
      </w:r>
      <w:r w:rsidR="0003586A">
        <w:t xml:space="preserve">Housing, Communities </w:t>
      </w:r>
      <w:r w:rsidR="009E0B3E">
        <w:t xml:space="preserve">and Local Government </w:t>
      </w:r>
      <w:r w:rsidR="0058719F">
        <w:t>C</w:t>
      </w:r>
      <w:r w:rsidRPr="005C761A">
        <w:t>ommittee</w:t>
      </w:r>
      <w:r w:rsidR="009E0B3E">
        <w:t>’s</w:t>
      </w:r>
      <w:r w:rsidRPr="005C761A">
        <w:t xml:space="preserve"> </w:t>
      </w:r>
      <w:r w:rsidR="009E0B3E">
        <w:t xml:space="preserve">pre-legislative scrutiny of the Bill </w:t>
      </w:r>
      <w:r w:rsidRPr="005C761A">
        <w:t>argue</w:t>
      </w:r>
      <w:r>
        <w:t>d</w:t>
      </w:r>
      <w:r w:rsidRPr="005C761A">
        <w:t xml:space="preserve"> that</w:t>
      </w:r>
      <w:r>
        <w:t>,</w:t>
      </w:r>
      <w:r w:rsidRPr="005C761A">
        <w:t xml:space="preserve"> subject to</w:t>
      </w:r>
      <w:r w:rsidRPr="00FB3306">
        <w:t xml:space="preserve"> the necessary secondary legislation being passed and sufficient funds provided - the Bill provides the strong regulatory system needed to deliver an effective system of building safety. Nevertheless</w:t>
      </w:r>
      <w:r w:rsidR="0058719F">
        <w:t>,</w:t>
      </w:r>
      <w:r w:rsidRPr="00FB3306">
        <w:t xml:space="preserve"> the LGA has expressed the following concerns:</w:t>
      </w:r>
    </w:p>
    <w:p w14:paraId="4C06CF37" w14:textId="77777777" w:rsidR="009E0B3E" w:rsidRPr="00A52947" w:rsidRDefault="009E0B3E" w:rsidP="009E0B3E">
      <w:pPr>
        <w:pStyle w:val="ListParagraph"/>
        <w:numPr>
          <w:ilvl w:val="0"/>
          <w:numId w:val="0"/>
        </w:numPr>
        <w:ind w:left="360"/>
      </w:pPr>
    </w:p>
    <w:p w14:paraId="056A14C6" w14:textId="77777777" w:rsidR="00B254B2" w:rsidRPr="005C761A" w:rsidRDefault="00B254B2" w:rsidP="00B254B2">
      <w:pPr>
        <w:pStyle w:val="ListParagraph"/>
        <w:numPr>
          <w:ilvl w:val="1"/>
          <w:numId w:val="1"/>
        </w:numPr>
        <w:rPr>
          <w:rFonts w:eastAsia="Arial"/>
        </w:rPr>
      </w:pPr>
      <w:r w:rsidRPr="00FB3306">
        <w:rPr>
          <w:lang w:eastAsia="en-GB"/>
        </w:rPr>
        <w:t>The difficulty of funding building safety measures without bankrupting leaseholders.</w:t>
      </w:r>
    </w:p>
    <w:p w14:paraId="51AB9578" w14:textId="77777777" w:rsidR="00B254B2" w:rsidRPr="00FB3306" w:rsidRDefault="00B254B2" w:rsidP="00B254B2">
      <w:pPr>
        <w:pStyle w:val="ListParagraph"/>
        <w:numPr>
          <w:ilvl w:val="1"/>
          <w:numId w:val="1"/>
        </w:numPr>
        <w:rPr>
          <w:rFonts w:eastAsia="Arial"/>
        </w:rPr>
      </w:pPr>
      <w:r w:rsidRPr="00FB3306">
        <w:rPr>
          <w:lang w:eastAsia="en-GB"/>
        </w:rPr>
        <w:t>The conflict between the new building safety system and the Government’s planning white paper.</w:t>
      </w:r>
      <w:r w:rsidRPr="00FB3306">
        <w:rPr>
          <w:rFonts w:eastAsiaTheme="minorEastAsia"/>
          <w:lang w:eastAsia="en-GB"/>
        </w:rPr>
        <w:t xml:space="preserve"> </w:t>
      </w:r>
    </w:p>
    <w:p w14:paraId="3E91F682" w14:textId="77777777" w:rsidR="00B254B2" w:rsidRPr="00FB3306" w:rsidRDefault="00B254B2" w:rsidP="00B254B2">
      <w:pPr>
        <w:pStyle w:val="ListParagraph"/>
        <w:numPr>
          <w:ilvl w:val="1"/>
          <w:numId w:val="1"/>
        </w:numPr>
        <w:rPr>
          <w:rFonts w:eastAsia="Arial"/>
        </w:rPr>
      </w:pPr>
      <w:r w:rsidRPr="00FB3306">
        <w:rPr>
          <w:lang w:eastAsia="en-GB"/>
        </w:rPr>
        <w:t xml:space="preserve">The scope of the Bill, the speed at which its scope can be expanded and the constraints on its expansion. </w:t>
      </w:r>
    </w:p>
    <w:p w14:paraId="00AAB1DF" w14:textId="77777777" w:rsidR="00B254B2" w:rsidRPr="00FB3306" w:rsidRDefault="00B254B2" w:rsidP="00B254B2">
      <w:pPr>
        <w:pStyle w:val="ListParagraph"/>
        <w:numPr>
          <w:ilvl w:val="1"/>
          <w:numId w:val="1"/>
        </w:numPr>
        <w:rPr>
          <w:rFonts w:eastAsia="Arial"/>
        </w:rPr>
      </w:pPr>
      <w:r w:rsidRPr="00FB3306">
        <w:rPr>
          <w:lang w:eastAsia="en-GB"/>
        </w:rPr>
        <w:lastRenderedPageBreak/>
        <w:t xml:space="preserve">How the charging provisions in the Bill will work and set-up costs for the Building Safety Regulator. </w:t>
      </w:r>
    </w:p>
    <w:p w14:paraId="2F7666EB" w14:textId="77777777" w:rsidR="00B254B2" w:rsidRPr="00FB3306" w:rsidRDefault="00B254B2" w:rsidP="00B254B2">
      <w:pPr>
        <w:pStyle w:val="ListParagraph"/>
        <w:numPr>
          <w:ilvl w:val="1"/>
          <w:numId w:val="1"/>
        </w:numPr>
        <w:rPr>
          <w:rFonts w:eastAsia="Arial"/>
        </w:rPr>
      </w:pPr>
      <w:r w:rsidRPr="00FB3306">
        <w:rPr>
          <w:lang w:eastAsia="en-GB"/>
        </w:rPr>
        <w:t xml:space="preserve">The alignment of this Bill with the Fire Safety Bill. </w:t>
      </w:r>
    </w:p>
    <w:p w14:paraId="6C5713F8" w14:textId="77777777" w:rsidR="00B254B2" w:rsidRPr="005C761A" w:rsidRDefault="00B254B2" w:rsidP="00B254B2">
      <w:pPr>
        <w:pStyle w:val="ListParagraph"/>
        <w:numPr>
          <w:ilvl w:val="1"/>
          <w:numId w:val="1"/>
        </w:numPr>
        <w:rPr>
          <w:rFonts w:eastAsia="Arial"/>
        </w:rPr>
      </w:pPr>
      <w:r w:rsidRPr="00FB3306">
        <w:rPr>
          <w:lang w:eastAsia="en-GB"/>
        </w:rPr>
        <w:t>The adequacy of the product safety provisions.</w:t>
      </w:r>
      <w:r w:rsidRPr="00FB3306">
        <w:rPr>
          <w:rFonts w:eastAsiaTheme="minorEastAsia"/>
          <w:lang w:eastAsia="en-GB"/>
        </w:rPr>
        <w:t xml:space="preserve"> </w:t>
      </w:r>
    </w:p>
    <w:p w14:paraId="63A60B30" w14:textId="497CDA4E" w:rsidR="00B254B2" w:rsidRPr="00D01E0E" w:rsidRDefault="00B254B2" w:rsidP="00B254B2">
      <w:pPr>
        <w:pStyle w:val="ListParagraph"/>
        <w:numPr>
          <w:ilvl w:val="1"/>
          <w:numId w:val="1"/>
        </w:numPr>
        <w:rPr>
          <w:i/>
          <w:iCs/>
        </w:rPr>
      </w:pPr>
      <w:r w:rsidRPr="00A52947">
        <w:rPr>
          <w:lang w:eastAsia="en-GB"/>
        </w:rPr>
        <w:t>The limited removal of competition in building control</w:t>
      </w:r>
      <w:r w:rsidR="009E0B3E">
        <w:rPr>
          <w:lang w:eastAsia="en-GB"/>
        </w:rPr>
        <w:t>.</w:t>
      </w:r>
    </w:p>
    <w:p w14:paraId="357F7CD5" w14:textId="77777777" w:rsidR="00D01E0E" w:rsidRPr="00C020A5" w:rsidRDefault="00D01E0E" w:rsidP="00D01E0E">
      <w:pPr>
        <w:pStyle w:val="ListParagraph"/>
        <w:numPr>
          <w:ilvl w:val="0"/>
          <w:numId w:val="0"/>
        </w:numPr>
        <w:ind w:left="792"/>
        <w:rPr>
          <w:i/>
          <w:iCs/>
        </w:rPr>
      </w:pPr>
    </w:p>
    <w:p w14:paraId="74081CDB" w14:textId="55E78B8C" w:rsidR="00B254B2" w:rsidRPr="00172F7A" w:rsidRDefault="00B254B2" w:rsidP="00B254B2">
      <w:pPr>
        <w:pStyle w:val="ListParagraph"/>
      </w:pPr>
      <w:r>
        <w:t>Lord Porter gave</w:t>
      </w:r>
      <w:hyperlink r:id="rId11" w:history="1">
        <w:r w:rsidRPr="000F606E">
          <w:rPr>
            <w:rStyle w:val="Hyperlink"/>
          </w:rPr>
          <w:t xml:space="preserve"> evidence</w:t>
        </w:r>
      </w:hyperlink>
      <w:r>
        <w:t xml:space="preserve"> to the </w:t>
      </w:r>
      <w:r w:rsidR="0058719F">
        <w:t>C</w:t>
      </w:r>
      <w:r>
        <w:t>ommittee on behalf of the LGA on 21 September.</w:t>
      </w:r>
    </w:p>
    <w:p w14:paraId="7647F764" w14:textId="77777777" w:rsidR="00B254B2" w:rsidRPr="009A508C" w:rsidRDefault="00B254B2" w:rsidP="00B254B2">
      <w:pPr>
        <w:pStyle w:val="ListParagraph"/>
        <w:numPr>
          <w:ilvl w:val="0"/>
          <w:numId w:val="0"/>
        </w:numPr>
      </w:pPr>
    </w:p>
    <w:p w14:paraId="763E1560" w14:textId="4C1C1008" w:rsidR="00DA250F" w:rsidRDefault="00B254B2" w:rsidP="00B254B2">
      <w:pPr>
        <w:pStyle w:val="ListParagraph"/>
        <w:rPr>
          <w:lang w:eastAsia="en-GB"/>
        </w:rPr>
      </w:pPr>
      <w:r>
        <w:t xml:space="preserve">The </w:t>
      </w:r>
      <w:r w:rsidR="0058719F">
        <w:t>C</w:t>
      </w:r>
      <w:r>
        <w:t xml:space="preserve">ommittee’s </w:t>
      </w:r>
      <w:hyperlink r:id="rId12" w:history="1">
        <w:r w:rsidRPr="00E14443">
          <w:rPr>
            <w:rStyle w:val="Hyperlink"/>
          </w:rPr>
          <w:t>recommendations</w:t>
        </w:r>
      </w:hyperlink>
      <w:r>
        <w:t xml:space="preserve"> reflect the LGA’s concerns to a large extent. </w:t>
      </w:r>
      <w:r w:rsidR="008C7466" w:rsidRPr="00FB3306">
        <w:rPr>
          <w:lang w:eastAsia="en-GB"/>
        </w:rPr>
        <w:t xml:space="preserve">The </w:t>
      </w:r>
      <w:r w:rsidR="0058719F">
        <w:rPr>
          <w:lang w:eastAsia="en-GB"/>
        </w:rPr>
        <w:t>C</w:t>
      </w:r>
      <w:r w:rsidR="008C7466">
        <w:rPr>
          <w:lang w:eastAsia="en-GB"/>
        </w:rPr>
        <w:t>ommittee called for the Government to:</w:t>
      </w:r>
    </w:p>
    <w:p w14:paraId="46C6E98D" w14:textId="77777777" w:rsidR="00DA250F" w:rsidRDefault="00DA250F" w:rsidP="009E0B3E">
      <w:pPr>
        <w:pStyle w:val="ListParagraph"/>
        <w:numPr>
          <w:ilvl w:val="0"/>
          <w:numId w:val="0"/>
        </w:numPr>
        <w:ind w:left="360"/>
      </w:pPr>
    </w:p>
    <w:p w14:paraId="6CAB3A6D" w14:textId="27A4B498" w:rsidR="00DA250F" w:rsidRPr="005C761A" w:rsidRDefault="008C7466" w:rsidP="00DA250F">
      <w:pPr>
        <w:pStyle w:val="ListParagraph"/>
        <w:numPr>
          <w:ilvl w:val="1"/>
          <w:numId w:val="1"/>
        </w:numPr>
        <w:rPr>
          <w:rFonts w:eastAsia="Arial"/>
        </w:rPr>
      </w:pPr>
      <w:r>
        <w:rPr>
          <w:lang w:eastAsia="en-GB"/>
        </w:rPr>
        <w:t xml:space="preserve">ensure costs are </w:t>
      </w:r>
      <w:r w:rsidR="00DA250F">
        <w:rPr>
          <w:lang w:eastAsia="en-GB"/>
        </w:rPr>
        <w:t>not passed on to leaseholders</w:t>
      </w:r>
      <w:r w:rsidR="00DA250F" w:rsidRPr="00FB3306">
        <w:rPr>
          <w:lang w:eastAsia="en-GB"/>
        </w:rPr>
        <w:t>.</w:t>
      </w:r>
    </w:p>
    <w:p w14:paraId="7FED506B" w14:textId="335D35EC" w:rsidR="00DA250F" w:rsidRPr="00FB3306" w:rsidRDefault="008C7466" w:rsidP="00DA250F">
      <w:pPr>
        <w:pStyle w:val="ListParagraph"/>
        <w:numPr>
          <w:ilvl w:val="1"/>
          <w:numId w:val="1"/>
        </w:numPr>
        <w:rPr>
          <w:rFonts w:eastAsia="Arial"/>
        </w:rPr>
      </w:pPr>
      <w:r>
        <w:rPr>
          <w:lang w:eastAsia="en-GB"/>
        </w:rPr>
        <w:t>ensure</w:t>
      </w:r>
      <w:r w:rsidR="00DA250F">
        <w:rPr>
          <w:lang w:eastAsia="en-GB"/>
        </w:rPr>
        <w:t xml:space="preserve"> Gateway </w:t>
      </w:r>
      <w:r w:rsidR="009E0B3E">
        <w:rPr>
          <w:lang w:eastAsia="en-GB"/>
        </w:rPr>
        <w:t>O</w:t>
      </w:r>
      <w:r w:rsidR="00DA250F">
        <w:rPr>
          <w:lang w:eastAsia="en-GB"/>
        </w:rPr>
        <w:t xml:space="preserve">ne </w:t>
      </w:r>
      <w:r>
        <w:rPr>
          <w:lang w:eastAsia="en-GB"/>
        </w:rPr>
        <w:t>is not undermined</w:t>
      </w:r>
      <w:r w:rsidR="00DA250F">
        <w:rPr>
          <w:lang w:eastAsia="en-GB"/>
        </w:rPr>
        <w:t xml:space="preserve"> by expansion of permitted development</w:t>
      </w:r>
      <w:r w:rsidR="00DA250F" w:rsidRPr="00FB3306">
        <w:rPr>
          <w:lang w:eastAsia="en-GB"/>
        </w:rPr>
        <w:t>.</w:t>
      </w:r>
      <w:r w:rsidR="00DA250F" w:rsidRPr="00FB3306">
        <w:rPr>
          <w:rFonts w:eastAsiaTheme="minorEastAsia"/>
          <w:lang w:eastAsia="en-GB"/>
        </w:rPr>
        <w:t xml:space="preserve"> </w:t>
      </w:r>
    </w:p>
    <w:p w14:paraId="11F83D8E" w14:textId="19EA75BB" w:rsidR="008C7466" w:rsidRPr="008C7466" w:rsidRDefault="008C7466" w:rsidP="00DA250F">
      <w:pPr>
        <w:pStyle w:val="ListParagraph"/>
        <w:numPr>
          <w:ilvl w:val="1"/>
          <w:numId w:val="1"/>
        </w:numPr>
        <w:rPr>
          <w:rFonts w:eastAsia="Arial"/>
        </w:rPr>
      </w:pPr>
      <w:r w:rsidRPr="004F4F36">
        <w:rPr>
          <w:rFonts w:eastAsia="Times New Roman" w:cs="Arial"/>
          <w:color w:val="333333"/>
          <w:lang w:eastAsia="en-GB"/>
        </w:rPr>
        <w:t>indicate its intention to review the scope and set a timetable for doing so</w:t>
      </w:r>
      <w:r>
        <w:rPr>
          <w:lang w:eastAsia="en-GB"/>
        </w:rPr>
        <w:t xml:space="preserve"> </w:t>
      </w:r>
      <w:r w:rsidR="00DA250F">
        <w:rPr>
          <w:lang w:eastAsia="en-GB"/>
        </w:rPr>
        <w:t xml:space="preserve">and to consider </w:t>
      </w:r>
      <w:r>
        <w:rPr>
          <w:lang w:eastAsia="en-GB"/>
        </w:rPr>
        <w:t>the vulnerability of residents in the review.</w:t>
      </w:r>
    </w:p>
    <w:p w14:paraId="1A0237E4" w14:textId="427E4BC4" w:rsidR="00DA250F" w:rsidRPr="00FB3306" w:rsidRDefault="008C7466" w:rsidP="00DA250F">
      <w:pPr>
        <w:pStyle w:val="ListParagraph"/>
        <w:numPr>
          <w:ilvl w:val="1"/>
          <w:numId w:val="1"/>
        </w:numPr>
        <w:rPr>
          <w:rFonts w:eastAsia="Arial"/>
        </w:rPr>
      </w:pPr>
      <w:r w:rsidRPr="004F4F36">
        <w:rPr>
          <w:rFonts w:eastAsia="Times New Roman" w:cs="Arial"/>
          <w:color w:val="333333"/>
          <w:lang w:eastAsia="en-GB"/>
        </w:rPr>
        <w:t>publish with the Bill the details of the charging regime that the regulator will operate to fund its regulatory functions, where cost recovery is practical, and commit unequivocally to ringfenced central funding to cover the cost of functions for which cost recovery will not be possible. </w:t>
      </w:r>
    </w:p>
    <w:p w14:paraId="58F39421" w14:textId="0CDB8101" w:rsidR="008C7466" w:rsidRPr="008C7466" w:rsidRDefault="008C7466" w:rsidP="00DA250F">
      <w:pPr>
        <w:pStyle w:val="ListParagraph"/>
        <w:numPr>
          <w:ilvl w:val="1"/>
          <w:numId w:val="1"/>
        </w:numPr>
        <w:rPr>
          <w:rFonts w:eastAsia="Arial"/>
        </w:rPr>
      </w:pPr>
      <w:r w:rsidRPr="004F4F36">
        <w:rPr>
          <w:rFonts w:eastAsia="Times New Roman" w:cs="Arial"/>
          <w:color w:val="333333"/>
          <w:lang w:eastAsia="en-GB"/>
        </w:rPr>
        <w:t xml:space="preserve">publish statutory guidance alongside the Bill outlining how it expects accountable persons and responsible persons to co-operate in practice. In the long term, </w:t>
      </w:r>
      <w:r w:rsidR="009E0B3E">
        <w:rPr>
          <w:rFonts w:eastAsia="Times New Roman" w:cs="Arial"/>
          <w:color w:val="333333"/>
          <w:lang w:eastAsia="en-GB"/>
        </w:rPr>
        <w:t>the Committee</w:t>
      </w:r>
      <w:r w:rsidRPr="004F4F36">
        <w:rPr>
          <w:rFonts w:eastAsia="Times New Roman" w:cs="Arial"/>
          <w:color w:val="333333"/>
          <w:lang w:eastAsia="en-GB"/>
        </w:rPr>
        <w:t xml:space="preserve"> recommend</w:t>
      </w:r>
      <w:r w:rsidR="009E0B3E">
        <w:rPr>
          <w:rFonts w:eastAsia="Times New Roman" w:cs="Arial"/>
          <w:color w:val="333333"/>
          <w:lang w:eastAsia="en-GB"/>
        </w:rPr>
        <w:t>s</w:t>
      </w:r>
      <w:r w:rsidRPr="004F4F36">
        <w:rPr>
          <w:rFonts w:eastAsia="Times New Roman" w:cs="Arial"/>
          <w:color w:val="333333"/>
          <w:lang w:eastAsia="en-GB"/>
        </w:rPr>
        <w:t xml:space="preserve"> that the Government review the operation of the two regimes with a view to rationalising and simplifying the legislation</w:t>
      </w:r>
      <w:r w:rsidR="009E0B3E">
        <w:rPr>
          <w:rFonts w:eastAsia="Times New Roman" w:cs="Arial"/>
          <w:color w:val="333333"/>
          <w:lang w:eastAsia="en-GB"/>
        </w:rPr>
        <w:t>.</w:t>
      </w:r>
    </w:p>
    <w:p w14:paraId="63AE2571" w14:textId="29D6FA44" w:rsidR="008C7466" w:rsidRPr="008C7466" w:rsidRDefault="008C7466" w:rsidP="00DA250F">
      <w:pPr>
        <w:pStyle w:val="ListParagraph"/>
        <w:numPr>
          <w:ilvl w:val="1"/>
          <w:numId w:val="1"/>
        </w:numPr>
        <w:rPr>
          <w:i/>
          <w:iCs/>
        </w:rPr>
      </w:pPr>
      <w:r w:rsidRPr="004F4F36">
        <w:rPr>
          <w:rFonts w:eastAsia="Times New Roman" w:cs="Arial"/>
          <w:color w:val="333333"/>
          <w:lang w:eastAsia="en-GB"/>
        </w:rPr>
        <w:t>publish with the Bill its proposals for improving the product testing regime</w:t>
      </w:r>
      <w:r w:rsidRPr="00A52947">
        <w:rPr>
          <w:lang w:eastAsia="en-GB"/>
        </w:rPr>
        <w:t xml:space="preserve"> </w:t>
      </w:r>
      <w:r>
        <w:rPr>
          <w:lang w:eastAsia="en-GB"/>
        </w:rPr>
        <w:t xml:space="preserve">and recommended that </w:t>
      </w:r>
      <w:r w:rsidRPr="004F4F36">
        <w:rPr>
          <w:rFonts w:eastAsia="Times New Roman" w:cs="Arial"/>
          <w:color w:val="333333"/>
          <w:lang w:eastAsia="en-GB"/>
        </w:rPr>
        <w:t>the Government provide for the publication of test failures and re-run tests and for the establishment of an independent and unified system of third-party certification in order to introduce greater transparency and rigour into the regulation of construction products</w:t>
      </w:r>
      <w:r w:rsidR="00D0172C">
        <w:rPr>
          <w:rFonts w:eastAsia="Times New Roman" w:cs="Arial"/>
          <w:color w:val="333333"/>
          <w:lang w:eastAsia="en-GB"/>
        </w:rPr>
        <w:t>.</w:t>
      </w:r>
    </w:p>
    <w:p w14:paraId="41EA9EA8" w14:textId="70B81BF0" w:rsidR="00B254B2" w:rsidRPr="008C7466" w:rsidRDefault="008C7466" w:rsidP="008C7466">
      <w:pPr>
        <w:pStyle w:val="ListParagraph"/>
        <w:numPr>
          <w:ilvl w:val="1"/>
          <w:numId w:val="1"/>
        </w:numPr>
        <w:rPr>
          <w:i/>
          <w:iCs/>
        </w:rPr>
      </w:pPr>
      <w:r>
        <w:rPr>
          <w:rFonts w:eastAsia="Times New Roman" w:cs="Arial"/>
          <w:color w:val="333333"/>
          <w:lang w:eastAsia="en-GB"/>
        </w:rPr>
        <w:t>remove</w:t>
      </w:r>
      <w:r w:rsidRPr="004F4F36">
        <w:rPr>
          <w:rFonts w:eastAsia="Times New Roman" w:cs="Arial"/>
          <w:color w:val="333333"/>
          <w:lang w:eastAsia="en-GB"/>
        </w:rPr>
        <w:t xml:space="preserve"> </w:t>
      </w:r>
      <w:proofErr w:type="spellStart"/>
      <w:r w:rsidRPr="004F4F36">
        <w:rPr>
          <w:rFonts w:eastAsia="Times New Roman" w:cs="Arial"/>
          <w:color w:val="333333"/>
          <w:lang w:eastAsia="en-GB"/>
        </w:rPr>
        <w:t>dutyholder</w:t>
      </w:r>
      <w:proofErr w:type="spellEnd"/>
      <w:r w:rsidRPr="004F4F36">
        <w:rPr>
          <w:rFonts w:eastAsia="Times New Roman" w:cs="Arial"/>
          <w:color w:val="333333"/>
          <w:lang w:eastAsia="en-GB"/>
        </w:rPr>
        <w:t xml:space="preserve"> choice entirely from the building control system and replace</w:t>
      </w:r>
      <w:r>
        <w:rPr>
          <w:rFonts w:eastAsia="Times New Roman" w:cs="Arial"/>
          <w:color w:val="333333"/>
          <w:lang w:eastAsia="en-GB"/>
        </w:rPr>
        <w:t xml:space="preserve"> it</w:t>
      </w:r>
      <w:r w:rsidRPr="004F4F36">
        <w:rPr>
          <w:rFonts w:eastAsia="Times New Roman" w:cs="Arial"/>
          <w:color w:val="333333"/>
          <w:lang w:eastAsia="en-GB"/>
        </w:rPr>
        <w:t xml:space="preserve"> by a system of independent appointment</w:t>
      </w:r>
      <w:r w:rsidR="00D0172C">
        <w:rPr>
          <w:rFonts w:eastAsia="Times New Roman" w:cs="Arial"/>
          <w:color w:val="333333"/>
          <w:lang w:eastAsia="en-GB"/>
        </w:rPr>
        <w:t>.</w:t>
      </w:r>
      <w:r w:rsidRPr="00A52947">
        <w:rPr>
          <w:lang w:eastAsia="en-GB"/>
        </w:rPr>
        <w:t xml:space="preserve"> </w:t>
      </w:r>
    </w:p>
    <w:p w14:paraId="60D55916" w14:textId="77777777" w:rsidR="00B254B2" w:rsidRDefault="00B254B2" w:rsidP="00B254B2">
      <w:pPr>
        <w:pStyle w:val="ListParagraph"/>
        <w:numPr>
          <w:ilvl w:val="0"/>
          <w:numId w:val="0"/>
        </w:numPr>
        <w:ind w:left="360"/>
      </w:pPr>
    </w:p>
    <w:p w14:paraId="02620C1E" w14:textId="722BE7A9" w:rsidR="00B254B2" w:rsidRDefault="00D0172C" w:rsidP="00B254B2">
      <w:pPr>
        <w:pStyle w:val="ListParagraph"/>
      </w:pPr>
      <w:r>
        <w:t xml:space="preserve">At the FSMC meeting members </w:t>
      </w:r>
      <w:r w:rsidR="009963E9">
        <w:t xml:space="preserve">will receive a presentation from Peter Baker of the </w:t>
      </w:r>
      <w:r>
        <w:t>H</w:t>
      </w:r>
      <w:r w:rsidR="009963E9">
        <w:t>SE on the HSE’s work to establish the Building Safety Regulator</w:t>
      </w:r>
      <w:r>
        <w:t xml:space="preserve"> (BSR)</w:t>
      </w:r>
      <w:r w:rsidR="009963E9">
        <w:t>. It is suggested that the main areas of interest for FSMC members might be:</w:t>
      </w:r>
    </w:p>
    <w:p w14:paraId="32A938E4" w14:textId="77777777" w:rsidR="00D0172C" w:rsidRDefault="00D0172C" w:rsidP="00D0172C">
      <w:pPr>
        <w:pStyle w:val="ListParagraph"/>
        <w:numPr>
          <w:ilvl w:val="0"/>
          <w:numId w:val="0"/>
        </w:numPr>
        <w:ind w:left="360"/>
      </w:pPr>
    </w:p>
    <w:p w14:paraId="1CEF628A" w14:textId="20F84837" w:rsidR="009963E9" w:rsidRDefault="009963E9" w:rsidP="009963E9">
      <w:pPr>
        <w:pStyle w:val="ListParagraph"/>
        <w:numPr>
          <w:ilvl w:val="1"/>
          <w:numId w:val="1"/>
        </w:numPr>
      </w:pPr>
      <w:r>
        <w:t>The expected timescale of implementation</w:t>
      </w:r>
      <w:r w:rsidR="00D0172C">
        <w:t>.</w:t>
      </w:r>
    </w:p>
    <w:p w14:paraId="4A857C99" w14:textId="2B85C8C6" w:rsidR="009963E9" w:rsidRDefault="009963E9" w:rsidP="009963E9">
      <w:pPr>
        <w:pStyle w:val="ListParagraph"/>
        <w:numPr>
          <w:ilvl w:val="1"/>
          <w:numId w:val="1"/>
        </w:numPr>
      </w:pPr>
      <w:r>
        <w:t xml:space="preserve">What are the demands on </w:t>
      </w:r>
      <w:r w:rsidR="00D0172C">
        <w:t>Fire and Rescue Authorities (</w:t>
      </w:r>
      <w:r>
        <w:t>FRAs</w:t>
      </w:r>
      <w:r w:rsidR="00D0172C">
        <w:t>)</w:t>
      </w:r>
      <w:r>
        <w:t xml:space="preserve"> likely to be under</w:t>
      </w:r>
      <w:r w:rsidR="00D0172C">
        <w:t xml:space="preserve"> </w:t>
      </w:r>
      <w:r>
        <w:t>th</w:t>
      </w:r>
      <w:r w:rsidR="00D0172C">
        <w:t>e</w:t>
      </w:r>
      <w:r>
        <w:t xml:space="preserve"> new regime</w:t>
      </w:r>
      <w:r w:rsidR="00D0172C">
        <w:t>?</w:t>
      </w:r>
    </w:p>
    <w:p w14:paraId="51A21C67" w14:textId="3072FC67" w:rsidR="009963E9" w:rsidRDefault="009963E9" w:rsidP="009963E9">
      <w:pPr>
        <w:pStyle w:val="ListParagraph"/>
        <w:numPr>
          <w:ilvl w:val="1"/>
          <w:numId w:val="1"/>
        </w:numPr>
      </w:pPr>
      <w:r>
        <w:t xml:space="preserve">What </w:t>
      </w:r>
      <w:r w:rsidR="00D0172C">
        <w:t>c</w:t>
      </w:r>
      <w:r>
        <w:t>an FRAs do now to prepare for and support implementation</w:t>
      </w:r>
      <w:r w:rsidR="00D0172C">
        <w:t>?</w:t>
      </w:r>
    </w:p>
    <w:p w14:paraId="02A8A5A8" w14:textId="467419D6" w:rsidR="009963E9" w:rsidRDefault="009963E9" w:rsidP="009963E9">
      <w:pPr>
        <w:pStyle w:val="ListParagraph"/>
        <w:numPr>
          <w:ilvl w:val="1"/>
          <w:numId w:val="1"/>
        </w:numPr>
      </w:pPr>
      <w:r>
        <w:t>How will BSR priorities affect the IRMP process</w:t>
      </w:r>
      <w:r w:rsidR="00D0172C">
        <w:t>?</w:t>
      </w:r>
    </w:p>
    <w:p w14:paraId="1BF84F5C" w14:textId="0D79BDD9" w:rsidR="009963E9" w:rsidRDefault="009963E9" w:rsidP="009963E9">
      <w:pPr>
        <w:pStyle w:val="ListParagraph"/>
        <w:numPr>
          <w:ilvl w:val="1"/>
          <w:numId w:val="1"/>
        </w:numPr>
      </w:pPr>
      <w:r>
        <w:t xml:space="preserve">The Bill allows for the BSR to charge </w:t>
      </w:r>
      <w:proofErr w:type="spellStart"/>
      <w:r>
        <w:t>dutyholders</w:t>
      </w:r>
      <w:proofErr w:type="spellEnd"/>
      <w:r>
        <w:t xml:space="preserve"> and FRSs to recoup costs from the BSR – will this work?</w:t>
      </w:r>
    </w:p>
    <w:p w14:paraId="1274E1AF" w14:textId="56A7E6A2" w:rsidR="009963E9" w:rsidRDefault="009963E9" w:rsidP="009963E9">
      <w:pPr>
        <w:pStyle w:val="ListParagraph"/>
        <w:numPr>
          <w:ilvl w:val="1"/>
          <w:numId w:val="1"/>
        </w:numPr>
      </w:pPr>
      <w:r>
        <w:t xml:space="preserve">Who is liable for FRS work for the BSR </w:t>
      </w:r>
      <w:r w:rsidR="00D0172C">
        <w:t>-</w:t>
      </w:r>
      <w:r>
        <w:t xml:space="preserve"> the BSR or the FRA</w:t>
      </w:r>
      <w:r w:rsidR="00D0172C">
        <w:t>?</w:t>
      </w:r>
    </w:p>
    <w:p w14:paraId="3F2106D5" w14:textId="139B0740" w:rsidR="009963E9" w:rsidRDefault="009963E9" w:rsidP="009963E9">
      <w:pPr>
        <w:pStyle w:val="ListParagraph"/>
        <w:numPr>
          <w:ilvl w:val="1"/>
          <w:numId w:val="1"/>
        </w:numPr>
      </w:pPr>
      <w:r>
        <w:lastRenderedPageBreak/>
        <w:t>How do we re-equip FRSs to perform a protection role for high rise residential buildings</w:t>
      </w:r>
      <w:r w:rsidR="00D0172C">
        <w:t>?</w:t>
      </w:r>
    </w:p>
    <w:p w14:paraId="3D71E52A" w14:textId="77777777" w:rsidR="00D0172C" w:rsidRDefault="00D0172C" w:rsidP="00D0172C">
      <w:pPr>
        <w:pStyle w:val="ListParagraph"/>
        <w:numPr>
          <w:ilvl w:val="0"/>
          <w:numId w:val="0"/>
        </w:numPr>
        <w:ind w:left="792"/>
      </w:pPr>
    </w:p>
    <w:p w14:paraId="672FBACC" w14:textId="6EF8CCF4" w:rsidR="009963E9" w:rsidRDefault="009963E9" w:rsidP="00B254B2">
      <w:pPr>
        <w:pStyle w:val="ListParagraph"/>
      </w:pPr>
      <w:r>
        <w:t>Many of these questions will not yet have answers as the implementation process is only at an early stage.</w:t>
      </w:r>
    </w:p>
    <w:p w14:paraId="59DB9564" w14:textId="77777777" w:rsidR="002B6AA1" w:rsidRPr="00B254B2" w:rsidRDefault="002B6AA1" w:rsidP="002B6AA1">
      <w:pPr>
        <w:pStyle w:val="ListParagraph"/>
        <w:numPr>
          <w:ilvl w:val="0"/>
          <w:numId w:val="0"/>
        </w:numPr>
        <w:ind w:left="360"/>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587009" w:rsidP="009A508C">
          <w:pPr>
            <w:pStyle w:val="ListParagraph"/>
            <w:numPr>
              <w:ilvl w:val="0"/>
              <w:numId w:val="0"/>
            </w:numPr>
          </w:pPr>
        </w:p>
      </w:sdtContent>
    </w:sdt>
    <w:p w14:paraId="3487E54E" w14:textId="66ABB5DB" w:rsidR="00856A48" w:rsidRDefault="00856A48" w:rsidP="00D0172C">
      <w:pPr>
        <w:pStyle w:val="ListParagraph"/>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w:t>
      </w:r>
      <w:r w:rsidR="0058719F">
        <w:t>,</w:t>
      </w:r>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587009"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41B44C88" w:rsidR="009B6F95" w:rsidRPr="00D0172C" w:rsidRDefault="00D0172C" w:rsidP="00D0172C">
      <w:pPr>
        <w:pStyle w:val="ListParagraph"/>
        <w:rPr>
          <w:rStyle w:val="Title2"/>
          <w:b w:val="0"/>
          <w:sz w:val="22"/>
        </w:rPr>
      </w:pPr>
      <w:r>
        <w:t xml:space="preserve">The </w:t>
      </w:r>
      <w:r w:rsidR="00856A48" w:rsidRPr="004B2B96">
        <w:t>work arising from this report will continue to be delivered within the planned staffing budget.</w:t>
      </w:r>
      <w:r w:rsidR="00323DE4">
        <w:t xml:space="preserve"> A key objective in the LGA’s work going forward will be to ensure that Fire and Rescue Authorities and councils are able to recover their costs from the regulatory work they do with the BSR. </w:t>
      </w:r>
    </w:p>
    <w:p w14:paraId="3487E551" w14:textId="77777777" w:rsidR="009B6F95" w:rsidRPr="009B1AA8" w:rsidRDefault="00587009"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28E92C5C" w:rsidR="009B6F95" w:rsidRPr="00C803F3" w:rsidRDefault="00856A48" w:rsidP="00D0172C">
      <w:pPr>
        <w:pStyle w:val="ListParagraph"/>
        <w:ind w:left="501"/>
      </w:pPr>
      <w:r>
        <w:rPr>
          <w:rStyle w:val="ReportTemplate"/>
        </w:rPr>
        <w:t>Offi</w:t>
      </w:r>
      <w:r w:rsidR="00323DE4">
        <w:rPr>
          <w:rStyle w:val="ReportTemplate"/>
        </w:rPr>
        <w:t xml:space="preserve">cers will continue to </w:t>
      </w:r>
      <w:r>
        <w:rPr>
          <w:rStyle w:val="ReportTemplate"/>
        </w:rPr>
        <w:t>support the sector’s work to keep residents safe and reform the buildings safety system, as directed by members.</w:t>
      </w:r>
    </w:p>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26E9" w14:textId="77777777" w:rsidR="00970949" w:rsidRPr="00C803F3" w:rsidRDefault="00970949" w:rsidP="00C803F3">
      <w:r>
        <w:separator/>
      </w:r>
    </w:p>
  </w:endnote>
  <w:endnote w:type="continuationSeparator" w:id="0">
    <w:p w14:paraId="13985387" w14:textId="77777777" w:rsidR="00970949" w:rsidRPr="00C803F3" w:rsidRDefault="0097094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3805" w14:textId="77777777" w:rsidR="00970949" w:rsidRPr="00C803F3" w:rsidRDefault="00970949" w:rsidP="00C803F3">
      <w:r>
        <w:separator/>
      </w:r>
    </w:p>
  </w:footnote>
  <w:footnote w:type="continuationSeparator" w:id="0">
    <w:p w14:paraId="16F193FC" w14:textId="77777777" w:rsidR="00970949" w:rsidRPr="00C803F3" w:rsidRDefault="00970949"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58719F">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4723E070" w:rsidR="00B92D70" w:rsidRPr="0058719F" w:rsidRDefault="00694589" w:rsidP="00BC5AD3">
          <w:pPr>
            <w:ind w:left="0" w:firstLine="0"/>
            <w:rPr>
              <w:b/>
              <w:bCs/>
            </w:rPr>
          </w:pPr>
          <w:r w:rsidRPr="0058719F">
            <w:rPr>
              <w:b/>
              <w:bCs/>
            </w:rPr>
            <w:t xml:space="preserve">Fire </w:t>
          </w:r>
          <w:r w:rsidR="00123CB4" w:rsidRPr="0058719F">
            <w:rPr>
              <w:b/>
              <w:bCs/>
            </w:rPr>
            <w:t>Services Management Committee</w:t>
          </w:r>
        </w:p>
      </w:tc>
    </w:tr>
    <w:tr w:rsidR="00B92D70" w14:paraId="3487E560" w14:textId="77777777" w:rsidTr="0058719F">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0-12-11T00:00:00Z">
              <w:dateFormat w:val="dd MMMM yyyy"/>
              <w:lid w:val="en-GB"/>
              <w:storeMappedDataAs w:val="dateTime"/>
              <w:calendar w:val="gregorian"/>
            </w:date>
          </w:sdtPr>
          <w:sdtEndPr/>
          <w:sdtContent>
            <w:p w14:paraId="3487E55F" w14:textId="7975C18B" w:rsidR="00B92D70" w:rsidRPr="00C803F3" w:rsidRDefault="00587009" w:rsidP="00AE552A">
              <w:pPr>
                <w:ind w:left="0" w:firstLine="0"/>
              </w:pPr>
              <w:r>
                <w:t>1</w:t>
              </w:r>
              <w:r w:rsidR="002E14B8">
                <w:t>1 December 2020</w:t>
              </w:r>
            </w:p>
          </w:sdtContent>
        </w:sdt>
      </w:tc>
    </w:tr>
    <w:tr w:rsidR="00B92D70" w:rsidRPr="00C25CA7" w14:paraId="3487E563" w14:textId="77777777" w:rsidTr="0058719F">
      <w:trPr>
        <w:trHeight w:val="89"/>
      </w:trPr>
      <w:tc>
        <w:tcPr>
          <w:tcW w:w="5670" w:type="dxa"/>
          <w:vMerge/>
        </w:tcPr>
        <w:p w14:paraId="3487E561" w14:textId="77777777" w:rsidR="00B92D70" w:rsidRPr="00A627DD" w:rsidRDefault="00B92D70" w:rsidP="00C803F3"/>
      </w:tc>
      <w:tc>
        <w:tcPr>
          <w:tcW w:w="4248" w:type="dxa"/>
        </w:tcPr>
        <w:p w14:paraId="3487E562" w14:textId="7D76CCCF" w:rsidR="00B92D70" w:rsidRPr="00C803F3" w:rsidRDefault="00B92D70" w:rsidP="0058719F">
          <w:pPr>
            <w:ind w:left="0" w:firstLine="0"/>
          </w:pPr>
        </w:p>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3DC89476"/>
    <w:lvl w:ilvl="0">
      <w:start w:val="26"/>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59A3B86"/>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7"/>
  </w:num>
  <w:num w:numId="6">
    <w:abstractNumId w:val="11"/>
  </w:num>
  <w:num w:numId="7">
    <w:abstractNumId w:val="0"/>
  </w:num>
  <w:num w:numId="8">
    <w:abstractNumId w:val="14"/>
  </w:num>
  <w:num w:numId="9">
    <w:abstractNumId w:val="1"/>
  </w:num>
  <w:num w:numId="10">
    <w:abstractNumId w:val="12"/>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3586A"/>
    <w:rsid w:val="000501B8"/>
    <w:rsid w:val="000873D4"/>
    <w:rsid w:val="000A5BA8"/>
    <w:rsid w:val="000B05EC"/>
    <w:rsid w:val="000B7B96"/>
    <w:rsid w:val="000F3D0E"/>
    <w:rsid w:val="000F606E"/>
    <w:rsid w:val="000F69FB"/>
    <w:rsid w:val="00123CB4"/>
    <w:rsid w:val="00140890"/>
    <w:rsid w:val="0016256B"/>
    <w:rsid w:val="00172F7A"/>
    <w:rsid w:val="00176C9D"/>
    <w:rsid w:val="00183CD9"/>
    <w:rsid w:val="001857C9"/>
    <w:rsid w:val="001B36CE"/>
    <w:rsid w:val="001C292B"/>
    <w:rsid w:val="001C3159"/>
    <w:rsid w:val="001E2F21"/>
    <w:rsid w:val="001F0993"/>
    <w:rsid w:val="001F1E13"/>
    <w:rsid w:val="001F4E13"/>
    <w:rsid w:val="001F6DAC"/>
    <w:rsid w:val="0022295D"/>
    <w:rsid w:val="00235727"/>
    <w:rsid w:val="002539E9"/>
    <w:rsid w:val="002571A3"/>
    <w:rsid w:val="0026411A"/>
    <w:rsid w:val="00267B89"/>
    <w:rsid w:val="00290B77"/>
    <w:rsid w:val="002B33A7"/>
    <w:rsid w:val="002B6AA1"/>
    <w:rsid w:val="002E14B8"/>
    <w:rsid w:val="00301A51"/>
    <w:rsid w:val="00301C71"/>
    <w:rsid w:val="00312F4B"/>
    <w:rsid w:val="003219CC"/>
    <w:rsid w:val="00322993"/>
    <w:rsid w:val="00323DE4"/>
    <w:rsid w:val="00344413"/>
    <w:rsid w:val="00386419"/>
    <w:rsid w:val="00397E64"/>
    <w:rsid w:val="003C0377"/>
    <w:rsid w:val="003C59EF"/>
    <w:rsid w:val="00401A30"/>
    <w:rsid w:val="00413B64"/>
    <w:rsid w:val="00426795"/>
    <w:rsid w:val="00432A9C"/>
    <w:rsid w:val="004345A7"/>
    <w:rsid w:val="00440604"/>
    <w:rsid w:val="004427E2"/>
    <w:rsid w:val="00445B3D"/>
    <w:rsid w:val="00454F6D"/>
    <w:rsid w:val="00473437"/>
    <w:rsid w:val="0047538F"/>
    <w:rsid w:val="00487C9D"/>
    <w:rsid w:val="0049632F"/>
    <w:rsid w:val="004B2B96"/>
    <w:rsid w:val="004C0BA6"/>
    <w:rsid w:val="004F48AC"/>
    <w:rsid w:val="00524340"/>
    <w:rsid w:val="00530006"/>
    <w:rsid w:val="005352C9"/>
    <w:rsid w:val="005614BC"/>
    <w:rsid w:val="00587009"/>
    <w:rsid w:val="0058719F"/>
    <w:rsid w:val="005B2C6A"/>
    <w:rsid w:val="005D5BB4"/>
    <w:rsid w:val="005E1C98"/>
    <w:rsid w:val="005E7DD3"/>
    <w:rsid w:val="00687005"/>
    <w:rsid w:val="00690525"/>
    <w:rsid w:val="00693173"/>
    <w:rsid w:val="00694589"/>
    <w:rsid w:val="006971EF"/>
    <w:rsid w:val="006B2F9D"/>
    <w:rsid w:val="006D7BBD"/>
    <w:rsid w:val="006F16EC"/>
    <w:rsid w:val="00712C86"/>
    <w:rsid w:val="00753484"/>
    <w:rsid w:val="007622BA"/>
    <w:rsid w:val="00763A92"/>
    <w:rsid w:val="00773358"/>
    <w:rsid w:val="00774967"/>
    <w:rsid w:val="00775893"/>
    <w:rsid w:val="00795C95"/>
    <w:rsid w:val="0079628C"/>
    <w:rsid w:val="007A6153"/>
    <w:rsid w:val="007B0406"/>
    <w:rsid w:val="007B06EB"/>
    <w:rsid w:val="007B3268"/>
    <w:rsid w:val="007B3698"/>
    <w:rsid w:val="007E1923"/>
    <w:rsid w:val="007F527F"/>
    <w:rsid w:val="0080661C"/>
    <w:rsid w:val="00841E16"/>
    <w:rsid w:val="00842872"/>
    <w:rsid w:val="0085079E"/>
    <w:rsid w:val="00855430"/>
    <w:rsid w:val="00856A48"/>
    <w:rsid w:val="00861B25"/>
    <w:rsid w:val="0086586F"/>
    <w:rsid w:val="008665D9"/>
    <w:rsid w:val="00867B5A"/>
    <w:rsid w:val="00874113"/>
    <w:rsid w:val="00891AE9"/>
    <w:rsid w:val="008B07C9"/>
    <w:rsid w:val="008B3280"/>
    <w:rsid w:val="008C45B1"/>
    <w:rsid w:val="008C7466"/>
    <w:rsid w:val="008D5254"/>
    <w:rsid w:val="008E4109"/>
    <w:rsid w:val="008F22DE"/>
    <w:rsid w:val="00943995"/>
    <w:rsid w:val="00970949"/>
    <w:rsid w:val="009946D3"/>
    <w:rsid w:val="009963E9"/>
    <w:rsid w:val="009A508C"/>
    <w:rsid w:val="009B06D7"/>
    <w:rsid w:val="009B1AA8"/>
    <w:rsid w:val="009B6F95"/>
    <w:rsid w:val="009D7A2B"/>
    <w:rsid w:val="009E0B3E"/>
    <w:rsid w:val="009F265C"/>
    <w:rsid w:val="00A20AEF"/>
    <w:rsid w:val="00A2128D"/>
    <w:rsid w:val="00A33E27"/>
    <w:rsid w:val="00A443D3"/>
    <w:rsid w:val="00A52AF4"/>
    <w:rsid w:val="00A66D6E"/>
    <w:rsid w:val="00AA3FF7"/>
    <w:rsid w:val="00AE552A"/>
    <w:rsid w:val="00B03BB3"/>
    <w:rsid w:val="00B04059"/>
    <w:rsid w:val="00B07C62"/>
    <w:rsid w:val="00B2068D"/>
    <w:rsid w:val="00B254B2"/>
    <w:rsid w:val="00B50056"/>
    <w:rsid w:val="00B51875"/>
    <w:rsid w:val="00B54476"/>
    <w:rsid w:val="00B81D81"/>
    <w:rsid w:val="00B84F31"/>
    <w:rsid w:val="00B92D70"/>
    <w:rsid w:val="00B95F74"/>
    <w:rsid w:val="00BA2CC3"/>
    <w:rsid w:val="00BC33D8"/>
    <w:rsid w:val="00BC5AD3"/>
    <w:rsid w:val="00BD4C0D"/>
    <w:rsid w:val="00BF431C"/>
    <w:rsid w:val="00C020A5"/>
    <w:rsid w:val="00C0649A"/>
    <w:rsid w:val="00C1662A"/>
    <w:rsid w:val="00C265DA"/>
    <w:rsid w:val="00C576CF"/>
    <w:rsid w:val="00C6403F"/>
    <w:rsid w:val="00C8033A"/>
    <w:rsid w:val="00C803F3"/>
    <w:rsid w:val="00C869C7"/>
    <w:rsid w:val="00C91014"/>
    <w:rsid w:val="00CB4367"/>
    <w:rsid w:val="00CF23CF"/>
    <w:rsid w:val="00D0172C"/>
    <w:rsid w:val="00D01E0E"/>
    <w:rsid w:val="00D1131D"/>
    <w:rsid w:val="00D122F5"/>
    <w:rsid w:val="00D1408B"/>
    <w:rsid w:val="00D1719F"/>
    <w:rsid w:val="00D17863"/>
    <w:rsid w:val="00D20984"/>
    <w:rsid w:val="00D2216D"/>
    <w:rsid w:val="00D33853"/>
    <w:rsid w:val="00D45B4D"/>
    <w:rsid w:val="00D629F5"/>
    <w:rsid w:val="00D940C8"/>
    <w:rsid w:val="00DA07D2"/>
    <w:rsid w:val="00DA250F"/>
    <w:rsid w:val="00DA3D7E"/>
    <w:rsid w:val="00DA7394"/>
    <w:rsid w:val="00DC00F4"/>
    <w:rsid w:val="00DE09D1"/>
    <w:rsid w:val="00E07BAD"/>
    <w:rsid w:val="00E2510E"/>
    <w:rsid w:val="00E43B03"/>
    <w:rsid w:val="00E45B9A"/>
    <w:rsid w:val="00E50BC3"/>
    <w:rsid w:val="00E619A2"/>
    <w:rsid w:val="00E844EF"/>
    <w:rsid w:val="00E85CC5"/>
    <w:rsid w:val="00E96983"/>
    <w:rsid w:val="00EB1338"/>
    <w:rsid w:val="00EC261B"/>
    <w:rsid w:val="00ED689A"/>
    <w:rsid w:val="00EF3D53"/>
    <w:rsid w:val="00F05B39"/>
    <w:rsid w:val="00F13E38"/>
    <w:rsid w:val="00F2166F"/>
    <w:rsid w:val="00F30033"/>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ttees.parliament.uk/committee/17/housing-communities-and-local-government-committee/news/132826/building-safety-bill-aims-welcome-but-more-detail-need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oralevidence/887/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48326A"/>
    <w:rsid w:val="00570CA2"/>
    <w:rsid w:val="00576FB3"/>
    <w:rsid w:val="006C5901"/>
    <w:rsid w:val="007F5996"/>
    <w:rsid w:val="00976D0D"/>
    <w:rsid w:val="00A13914"/>
    <w:rsid w:val="00A51F1F"/>
    <w:rsid w:val="00AA5CFC"/>
    <w:rsid w:val="00B66AB9"/>
    <w:rsid w:val="00B9136C"/>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11" ma:contentTypeDescription="Create a new document." ma:contentTypeScope="" ma:versionID="60c5a36a5145d3f4b23ae8e449501d4b">
  <xsd:schema xmlns:xsd="http://www.w3.org/2001/XMLSchema" xmlns:xs="http://www.w3.org/2001/XMLSchema" xmlns:p="http://schemas.microsoft.com/office/2006/metadata/properties" xmlns:ns2="dd4fba19-d6b2-42ee-b58f-f9399da0ff92" xmlns:ns3="260551db-00be-4bbc-8c7a-03e783dddd12" targetNamespace="http://schemas.microsoft.com/office/2006/metadata/properties" ma:root="true" ma:fieldsID="751da3a30ff46f15f180f848ae5218d0" ns2:_="" ns3:_="">
    <xsd:import namespace="dd4fba19-d6b2-42ee-b58f-f9399da0ff92"/>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F0F4AD16-2300-46C4-839E-6EAF9CEA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BE5D7-09A0-490A-A2CC-04E0764D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4</cp:revision>
  <dcterms:created xsi:type="dcterms:W3CDTF">2020-12-04T15:51:00Z</dcterms:created>
  <dcterms:modified xsi:type="dcterms:W3CDTF">2020-12-04T17:05:00Z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